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91" w:rsidRDefault="00D00391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D00391" w:rsidRDefault="00D00391">
      <w:pPr>
        <w:pStyle w:val="ConsPlusTitle"/>
        <w:jc w:val="center"/>
      </w:pPr>
      <w:r>
        <w:t>НОВГОРОДСКОЙ ОБЛАСТИ</w:t>
      </w:r>
    </w:p>
    <w:p w:rsidR="00D00391" w:rsidRDefault="00D00391">
      <w:pPr>
        <w:pStyle w:val="ConsPlusTitle"/>
        <w:jc w:val="center"/>
      </w:pPr>
    </w:p>
    <w:p w:rsidR="00D00391" w:rsidRDefault="00D00391">
      <w:pPr>
        <w:pStyle w:val="ConsPlusTitle"/>
        <w:jc w:val="center"/>
      </w:pPr>
      <w:r>
        <w:t>ПОСТАНОВЛЕНИЕ</w:t>
      </w:r>
    </w:p>
    <w:p w:rsidR="00D00391" w:rsidRDefault="00D00391">
      <w:pPr>
        <w:pStyle w:val="ConsPlusTitle"/>
        <w:jc w:val="center"/>
      </w:pPr>
      <w:r>
        <w:t>от 17 октября 2012 г. N 53-п</w:t>
      </w:r>
    </w:p>
    <w:p w:rsidR="00D00391" w:rsidRDefault="00D00391">
      <w:pPr>
        <w:pStyle w:val="ConsPlusTitle"/>
        <w:jc w:val="center"/>
      </w:pPr>
    </w:p>
    <w:p w:rsidR="00D00391" w:rsidRDefault="00D00391">
      <w:pPr>
        <w:pStyle w:val="ConsPlusTitle"/>
        <w:jc w:val="center"/>
      </w:pPr>
      <w:r>
        <w:t>О ВНЕСЕНИИ ИЗМЕНЕНИЙ В АДМИНИСТРАТИВНЫЙ РЕГЛАМЕНТ</w:t>
      </w:r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 в возмещение вреда здоровью инвалидам вследствие военной травмы, полученной при прохождении службы по призыву в Афганистане или на территории Северо-Кавказского региона, 1 и 2 группы, а также малообеспеченным инвалидам 3 группы, утвержденный постановлением комитета от 05.06.2012 N 15-п, следующие</w:t>
      </w:r>
      <w:proofErr w:type="gramEnd"/>
      <w:r>
        <w:t xml:space="preserve"> изменения:</w:t>
      </w:r>
    </w:p>
    <w:p w:rsidR="00D00391" w:rsidRDefault="00D00391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2.9</w:t>
        </w:r>
      </w:hyperlink>
      <w:r>
        <w:t xml:space="preserve"> в редакции:</w:t>
      </w:r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jc w:val="center"/>
      </w:pPr>
      <w:r>
        <w:t>"2.9. Исчерпывающий перечень оснований для отказа</w:t>
      </w:r>
    </w:p>
    <w:p w:rsidR="00D00391" w:rsidRDefault="00D00391">
      <w:pPr>
        <w:pStyle w:val="ConsPlusNormal"/>
        <w:jc w:val="center"/>
      </w:pPr>
      <w:r>
        <w:t>в предоставлении государственной услуги</w:t>
      </w:r>
    </w:p>
    <w:p w:rsidR="00D00391" w:rsidRDefault="00D00391">
      <w:pPr>
        <w:pStyle w:val="ConsPlusNormal"/>
        <w:jc w:val="center"/>
      </w:pPr>
    </w:p>
    <w:p w:rsidR="00D00391" w:rsidRDefault="00D00391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D00391" w:rsidRDefault="00D00391">
      <w:pPr>
        <w:pStyle w:val="ConsPlusNormal"/>
        <w:ind w:firstLine="540"/>
        <w:jc w:val="both"/>
      </w:pPr>
      <w:r>
        <w:t>выезд заявителя на постоянное место жительства за пределы Новгородской области;</w:t>
      </w:r>
    </w:p>
    <w:p w:rsidR="00D00391" w:rsidRDefault="00D00391">
      <w:pPr>
        <w:pStyle w:val="ConsPlusNormal"/>
        <w:ind w:firstLine="540"/>
        <w:jc w:val="both"/>
      </w:pPr>
      <w:r>
        <w:t>несоответствие заявителя требованиям, указанным в п. 1.2 Административного регламента.</w:t>
      </w:r>
    </w:p>
    <w:p w:rsidR="00D00391" w:rsidRDefault="00D00391">
      <w:pPr>
        <w:pStyle w:val="ConsPlusNormal"/>
        <w:ind w:firstLine="540"/>
        <w:jc w:val="both"/>
      </w:pPr>
      <w:proofErr w:type="gramStart"/>
      <w:r>
        <w:t xml:space="preserve">Ежемесячная денежная компенсация назначается инвалидам на тот срок, на который определена инвалидность, но до приобретения инвалидами права на получение двух пенсий в соответствии со </w:t>
      </w:r>
      <w:hyperlink r:id="rId7" w:history="1">
        <w:r>
          <w:rPr>
            <w:color w:val="0000FF"/>
          </w:rPr>
          <w:t>статьей 3</w:t>
        </w:r>
      </w:hyperlink>
      <w:r>
        <w:t xml:space="preserve"> Федерального закона от 15 декабря 2001 года N 166-ФЗ "О государственном пенсионном обеспечении в Российской Федерации" и выплачивается инвалидам с месяца, следующего за месяцем подачи заявления.";</w:t>
      </w:r>
      <w:proofErr w:type="gramEnd"/>
    </w:p>
    <w:p w:rsidR="00D00391" w:rsidRDefault="00D00391">
      <w:pPr>
        <w:pStyle w:val="ConsPlusNormal"/>
        <w:ind w:firstLine="540"/>
        <w:jc w:val="both"/>
      </w:pPr>
      <w:r>
        <w:t xml:space="preserve">1.2. Изложить </w:t>
      </w:r>
      <w:hyperlink r:id="rId8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D00391" w:rsidRDefault="00D00391">
      <w:pPr>
        <w:pStyle w:val="ConsPlusNormal"/>
        <w:ind w:firstLine="540"/>
        <w:jc w:val="both"/>
      </w:pPr>
      <w:r>
        <w:t>"5.1.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D00391" w:rsidRDefault="00D00391">
      <w:pPr>
        <w:pStyle w:val="ConsPlusNormal"/>
        <w:ind w:firstLine="540"/>
        <w:jc w:val="both"/>
      </w:pPr>
      <w:r>
        <w:t>Предметом досудебного (внесудебного) обжалования является:</w:t>
      </w:r>
    </w:p>
    <w:p w:rsidR="00D00391" w:rsidRDefault="00D00391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D00391" w:rsidRDefault="00D00391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D00391" w:rsidRDefault="00D00391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D00391" w:rsidRDefault="00D00391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D00391" w:rsidRDefault="00D00391">
      <w:pPr>
        <w:pStyle w:val="ConsPlusNormal"/>
        <w:ind w:firstLine="540"/>
        <w:jc w:val="both"/>
      </w:pPr>
      <w:r>
        <w:t>отказ в предоставлении государственной услуги, по основаниям, не предусмотренным пунктом 2.8 Административного регламента;</w:t>
      </w:r>
    </w:p>
    <w:p w:rsidR="00D00391" w:rsidRDefault="00D00391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D00391" w:rsidRDefault="00D00391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D00391" w:rsidRDefault="00D00391">
      <w:pPr>
        <w:pStyle w:val="ConsPlusNormal"/>
        <w:ind w:firstLine="540"/>
        <w:jc w:val="both"/>
      </w:pPr>
      <w:r>
        <w:t>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D00391" w:rsidRDefault="00D00391">
      <w:pPr>
        <w:pStyle w:val="ConsPlusNormal"/>
        <w:ind w:firstLine="540"/>
        <w:jc w:val="both"/>
      </w:pPr>
      <w:r>
        <w:t xml:space="preserve">Досудебный (внесудебный) порядок обжалования не исключает возможность обжалования </w:t>
      </w:r>
      <w:r>
        <w:lastRenderedPageBreak/>
        <w:t>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</w:t>
      </w:r>
    </w:p>
    <w:p w:rsidR="00D00391" w:rsidRDefault="00D00391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тайну.";</w:t>
      </w:r>
      <w:proofErr w:type="gramEnd"/>
    </w:p>
    <w:p w:rsidR="00D00391" w:rsidRDefault="00D00391">
      <w:pPr>
        <w:pStyle w:val="ConsPlusNormal"/>
        <w:ind w:firstLine="540"/>
        <w:jc w:val="both"/>
      </w:pPr>
      <w:r>
        <w:t xml:space="preserve">1.2. Изложить </w:t>
      </w:r>
      <w:hyperlink r:id="rId9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D00391" w:rsidRDefault="00D00391">
      <w:pPr>
        <w:pStyle w:val="ConsPlusNormal"/>
        <w:ind w:firstLine="540"/>
        <w:jc w:val="both"/>
      </w:pPr>
      <w:r>
        <w:t>"5.2. Основания для отказа в рассмотрении жалобы либо приостановления ее рассмотрения отсутствуют. Ответ на обращение не дается в случаях, если:</w:t>
      </w:r>
    </w:p>
    <w:p w:rsidR="00D00391" w:rsidRDefault="00D00391">
      <w:pPr>
        <w:pStyle w:val="ConsPlusNormal"/>
        <w:ind w:firstLine="540"/>
        <w:jc w:val="both"/>
      </w:pPr>
      <w:r>
        <w:t>1) не указана фамилия заявителя, направившего обращение, и почтовый адрес (электронный адрес), по которому должен быть направлен ответ;</w:t>
      </w:r>
    </w:p>
    <w:p w:rsidR="00D00391" w:rsidRDefault="00D00391">
      <w:pPr>
        <w:pStyle w:val="ConsPlusNormal"/>
        <w:ind w:firstLine="540"/>
        <w:jc w:val="both"/>
      </w:pPr>
      <w:r>
        <w:t>2)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D00391" w:rsidRDefault="00D00391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D00391" w:rsidRDefault="00D00391">
      <w:pPr>
        <w:pStyle w:val="ConsPlusNormal"/>
        <w:ind w:firstLine="540"/>
        <w:jc w:val="both"/>
      </w:pPr>
      <w:r>
        <w:t>4) текст письменного обращения не поддается прочтению. В случае если прочтению поддается фамилия и почтовый адрес заявителя, ему сообщается о данной причине отказа в рассмотрении;</w:t>
      </w:r>
    </w:p>
    <w:p w:rsidR="00D00391" w:rsidRDefault="00D00391">
      <w:pPr>
        <w:pStyle w:val="ConsPlusNormal"/>
        <w:ind w:firstLine="540"/>
        <w:jc w:val="both"/>
      </w:pPr>
      <w:r>
        <w:t>5) если в письменной жалобе содержится вопрос, на который заявителю ранее давались письменные ответы по существу и при этом в обращении не приводятся новые доводы или обстоятельства.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Заявитель, направивший обращение, уведомляется о данном решении;</w:t>
      </w:r>
    </w:p>
    <w:p w:rsidR="00D00391" w:rsidRDefault="00D00391">
      <w:pPr>
        <w:pStyle w:val="ConsPlusNormal"/>
        <w:ind w:firstLine="540"/>
        <w:jc w:val="both"/>
      </w:pPr>
      <w: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00391" w:rsidRDefault="00D00391">
      <w:pPr>
        <w:pStyle w:val="ConsPlusNormal"/>
        <w:ind w:firstLine="540"/>
        <w:jc w:val="both"/>
      </w:pPr>
      <w:r>
        <w:t>Если в указанном обращении содержаться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proofErr w:type="gramStart"/>
      <w:r>
        <w:t>.";</w:t>
      </w:r>
    </w:p>
    <w:p w:rsidR="00D00391" w:rsidRDefault="00D00391">
      <w:pPr>
        <w:pStyle w:val="ConsPlusNormal"/>
        <w:ind w:firstLine="540"/>
        <w:jc w:val="both"/>
      </w:pPr>
      <w:proofErr w:type="gramEnd"/>
      <w:r>
        <w:t xml:space="preserve">1.3. Изложить </w:t>
      </w:r>
      <w:hyperlink r:id="rId10" w:history="1">
        <w:r>
          <w:rPr>
            <w:color w:val="0000FF"/>
          </w:rPr>
          <w:t>пункт 5.3</w:t>
        </w:r>
      </w:hyperlink>
      <w:r>
        <w:t xml:space="preserve"> в редакции:</w:t>
      </w:r>
    </w:p>
    <w:p w:rsidR="00D00391" w:rsidRDefault="00D00391">
      <w:pPr>
        <w:pStyle w:val="ConsPlusNormal"/>
        <w:ind w:firstLine="540"/>
        <w:jc w:val="both"/>
      </w:pPr>
      <w:r>
        <w:t>"5.3. Жалоба подается в письменной форме, в том числе в форме электронного документа. Жалобы на действия (бездействие) служащих Комитета подаются председателю Комитета.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.".</w:t>
      </w:r>
      <w:proofErr w:type="gramEnd"/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jc w:val="right"/>
      </w:pPr>
      <w:r>
        <w:t>Председатель комитета</w:t>
      </w:r>
    </w:p>
    <w:p w:rsidR="00D00391" w:rsidRDefault="00D00391">
      <w:pPr>
        <w:pStyle w:val="ConsPlusNormal"/>
        <w:jc w:val="right"/>
      </w:pPr>
      <w:r>
        <w:t>А.З.ДРЯНИЦИН</w:t>
      </w:r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ind w:firstLine="540"/>
        <w:jc w:val="both"/>
      </w:pPr>
    </w:p>
    <w:p w:rsidR="00D00391" w:rsidRDefault="00D003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050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91"/>
    <w:rsid w:val="00997DE0"/>
    <w:rsid w:val="00D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0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03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03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91FEC8D7AAB9CA4D41E15477259DCD1F44A22CAD421189EFC0A5165A8D3599E92986CF6E6BD702E7095bDV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91FEC8D7AAB9CA4D40018511E06D4D4FD1028CED02D4BC6A3510C32A1D90ED9DDC12EB2EBBC73b2VC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591FEC8D7AAB9CA4D41E15477259DCD1F44A22CAD421189EFC0A5165A8D3599E92986CF6E6BD702E7394bDV8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591FEC8D7AAB9CA4D41E15477259DCD1F44A22CAD421189EFC0A5165A8D3599E92986CF6E6BD702E7296bDV3N" TargetMode="External"/><Relationship Id="rId10" Type="http://schemas.openxmlformats.org/officeDocument/2006/relationships/hyperlink" Target="consultantplus://offline/ref=64591FEC8D7AAB9CA4D41E15477259DCD1F44A22CAD421189EFC0A5165A8D3599E92986CF6E6BD702E7093bDV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591FEC8D7AAB9CA4D41E15477259DCD1F44A22CAD421189EFC0A5165A8D3599E92986CF6E6BD702E7092bD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2017-02-20T13:21:00Z</dcterms:created>
  <dcterms:modified xsi:type="dcterms:W3CDTF">2017-02-20T13:22:00Z</dcterms:modified>
</cp:coreProperties>
</file>